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29" w:rsidRDefault="00120829" w:rsidP="00120829">
      <w:pPr>
        <w:spacing w:line="520" w:lineRule="exact"/>
        <w:jc w:val="center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吉林省教育学会第十一届教育科研优秀成果</w:t>
      </w:r>
    </w:p>
    <w:p w:rsidR="00120829" w:rsidRDefault="00120829" w:rsidP="00120829">
      <w:pPr>
        <w:spacing w:line="520" w:lineRule="exact"/>
        <w:jc w:val="center"/>
        <w:rPr>
          <w:rFonts w:ascii="仿宋" w:eastAsia="仿宋" w:hAnsi="仿宋" w:cs="仿宋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评奖工作实施方案</w:t>
      </w:r>
    </w:p>
    <w:p w:rsidR="00120829" w:rsidRDefault="00120829" w:rsidP="00120829">
      <w:pPr>
        <w:spacing w:line="520" w:lineRule="exact"/>
        <w:jc w:val="center"/>
        <w:rPr>
          <w:rFonts w:ascii="仿宋" w:eastAsia="仿宋" w:hAnsi="仿宋" w:cs="仿宋" w:hint="eastAsia"/>
          <w:b/>
          <w:sz w:val="32"/>
          <w:szCs w:val="32"/>
        </w:rPr>
      </w:pP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为充分反映我省群众性教育科学研究的最新成果，进一步调动广大会员和教育工作者</w:t>
      </w:r>
      <w:r>
        <w:rPr>
          <w:rFonts w:ascii="仿宋" w:eastAsia="仿宋" w:hAnsi="仿宋" w:cs="仿宋" w:hint="eastAsia"/>
          <w:kern w:val="0"/>
          <w:sz w:val="28"/>
          <w:szCs w:val="28"/>
        </w:rPr>
        <w:t>参与教育科学研究的积极性，</w:t>
      </w:r>
      <w:r>
        <w:rPr>
          <w:rFonts w:ascii="仿宋" w:eastAsia="仿宋" w:hAnsi="仿宋" w:cs="仿宋" w:hint="eastAsia"/>
          <w:sz w:val="28"/>
          <w:szCs w:val="28"/>
        </w:rPr>
        <w:t>加大优秀教育科研成果的宣传和</w:t>
      </w:r>
      <w:r>
        <w:rPr>
          <w:rFonts w:ascii="仿宋" w:eastAsia="仿宋" w:hAnsi="仿宋" w:cs="仿宋" w:hint="eastAsia"/>
          <w:kern w:val="0"/>
          <w:sz w:val="28"/>
          <w:szCs w:val="28"/>
        </w:rPr>
        <w:t>推广力度</w:t>
      </w:r>
      <w:r>
        <w:rPr>
          <w:rFonts w:ascii="仿宋" w:eastAsia="仿宋" w:hAnsi="仿宋" w:cs="仿宋" w:hint="eastAsia"/>
          <w:sz w:val="28"/>
          <w:szCs w:val="28"/>
        </w:rPr>
        <w:t>，更好地发挥教育科研为我省教育改革发展服务的作用，根据《吉林省教育学会奖项管理办法》的规定，吉林</w:t>
      </w:r>
      <w:r>
        <w:rPr>
          <w:rFonts w:ascii="仿宋" w:eastAsia="仿宋" w:hAnsi="仿宋" w:cs="仿宋" w:hint="eastAsia"/>
          <w:kern w:val="0"/>
          <w:sz w:val="28"/>
          <w:szCs w:val="28"/>
        </w:rPr>
        <w:t>省教育学会（以下简称“省学会”）决定开展“第十一届教育科研优秀成果奖”评奖工作。</w:t>
      </w:r>
    </w:p>
    <w:p w:rsidR="00120829" w:rsidRDefault="00120829" w:rsidP="00120829">
      <w:pPr>
        <w:adjustRightInd w:val="0"/>
        <w:snapToGrid w:val="0"/>
        <w:spacing w:line="520" w:lineRule="exact"/>
        <w:ind w:firstLine="645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一、申报范围</w:t>
      </w:r>
    </w:p>
    <w:p w:rsidR="00120829" w:rsidRDefault="00120829" w:rsidP="00120829">
      <w:pPr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在我省工作的教育工作者均可申报。凡在2014年1月至2016年12月公开发表的</w:t>
      </w:r>
      <w:r>
        <w:rPr>
          <w:rFonts w:ascii="仿宋" w:eastAsia="仿宋" w:hAnsi="仿宋" w:cs="仿宋" w:hint="eastAsia"/>
          <w:sz w:val="28"/>
          <w:szCs w:val="28"/>
        </w:rPr>
        <w:t>论文、著作（</w:t>
      </w:r>
      <w:r>
        <w:rPr>
          <w:rFonts w:ascii="仿宋" w:eastAsia="仿宋" w:hAnsi="仿宋" w:cs="仿宋" w:hint="eastAsia"/>
          <w:kern w:val="0"/>
          <w:sz w:val="28"/>
          <w:szCs w:val="28"/>
        </w:rPr>
        <w:t>包括专著、编著、科普读物、校本教材等）类作品和未公开发表（仅限中小学校本研究作品）的论文、研究报告</w:t>
      </w:r>
      <w:r>
        <w:rPr>
          <w:rFonts w:ascii="仿宋" w:eastAsia="仿宋" w:hAnsi="仿宋" w:cs="仿宋" w:hint="eastAsia"/>
          <w:sz w:val="28"/>
          <w:szCs w:val="28"/>
        </w:rPr>
        <w:t>（结题报告、调研报告等）、咨询报告类作品</w:t>
      </w:r>
      <w:r>
        <w:rPr>
          <w:rFonts w:ascii="仿宋" w:eastAsia="仿宋" w:hAnsi="仿宋" w:cs="仿宋" w:hint="eastAsia"/>
          <w:kern w:val="0"/>
          <w:sz w:val="28"/>
          <w:szCs w:val="28"/>
        </w:rPr>
        <w:t>均可申报。</w:t>
      </w:r>
    </w:p>
    <w:p w:rsidR="00120829" w:rsidRDefault="00120829" w:rsidP="00120829">
      <w:pPr>
        <w:numPr>
          <w:ilvl w:val="0"/>
          <w:numId w:val="1"/>
        </w:numPr>
        <w:spacing w:line="520" w:lineRule="exact"/>
        <w:ind w:firstLineChars="200" w:firstLine="562"/>
        <w:rPr>
          <w:rFonts w:ascii="仿宋" w:eastAsia="仿宋" w:hAnsi="仿宋" w:cs="仿宋" w:hint="eastAsia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申报要求</w:t>
      </w:r>
    </w:p>
    <w:p w:rsidR="00120829" w:rsidRDefault="00120829" w:rsidP="00120829">
      <w:pPr>
        <w:numPr>
          <w:ilvl w:val="0"/>
          <w:numId w:val="2"/>
        </w:numPr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初审和评审，对中小学教师的校本研究作品均依据“</w:t>
      </w:r>
      <w:r>
        <w:rPr>
          <w:rFonts w:ascii="仿宋" w:eastAsia="仿宋" w:hAnsi="仿宋" w:cs="仿宋" w:hint="eastAsia"/>
          <w:sz w:val="28"/>
          <w:szCs w:val="28"/>
        </w:rPr>
        <w:t>中小学教师优秀校本研究成果评奖条件（试行）”（见附件2）的</w:t>
      </w:r>
      <w:r>
        <w:rPr>
          <w:rFonts w:ascii="仿宋" w:eastAsia="仿宋" w:hAnsi="仿宋" w:cs="仿宋" w:hint="eastAsia"/>
          <w:kern w:val="0"/>
          <w:sz w:val="28"/>
          <w:szCs w:val="28"/>
        </w:rPr>
        <w:t>要求进行。</w:t>
      </w:r>
    </w:p>
    <w:p w:rsidR="00120829" w:rsidRDefault="00120829" w:rsidP="00120829">
      <w:pPr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对其他作者的作品要求应在参考“</w:t>
      </w:r>
      <w:r>
        <w:rPr>
          <w:rFonts w:ascii="仿宋" w:eastAsia="仿宋" w:hAnsi="仿宋" w:cs="仿宋" w:hint="eastAsia"/>
          <w:sz w:val="28"/>
          <w:szCs w:val="28"/>
        </w:rPr>
        <w:t>中小学教师优秀校本研究成果评奖条件（试行）”的</w:t>
      </w:r>
      <w:r>
        <w:rPr>
          <w:rFonts w:ascii="仿宋" w:eastAsia="仿宋" w:hAnsi="仿宋" w:cs="仿宋" w:hint="eastAsia"/>
          <w:kern w:val="0"/>
          <w:sz w:val="28"/>
          <w:szCs w:val="28"/>
        </w:rPr>
        <w:t>基础上，更加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严格地按照普通研究</w:t>
      </w:r>
      <w:r>
        <w:rPr>
          <w:rFonts w:ascii="仿宋" w:eastAsia="仿宋" w:hAnsi="仿宋" w:cs="仿宋" w:hint="eastAsia"/>
          <w:kern w:val="0"/>
          <w:sz w:val="28"/>
          <w:szCs w:val="28"/>
        </w:rPr>
        <w:t>成果的评奖要求进行。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（二）每人限报一项作品。 2人以上的研究成果可由第一或第二作者申报，最多限报2人。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（三）属多卷本或系列丛书，可整体申报；如独立成册，也可单独申报。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（四）除了著作类作品外，其他作品字数原则上应不少于1500</w:t>
      </w: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字。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（五）作品必须是原创，引用率不得超过30%。如发现有抄袭剽窃行为，即取消申报者获奖资格，3年内不允许参加省学会的科研成果评奖，并通报推荐单位。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（六）属于下列情形之一的不能申报本次评奖：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1、在相当或高于本奖励级别的评奖活动中获奖的成果。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2、论文集（文集内单篇文章可作为论文申报）、教材、教辅、工具书、音像制品、工作总结、经验介绍、教学设计等。</w:t>
      </w:r>
    </w:p>
    <w:p w:rsidR="00120829" w:rsidRDefault="00120829" w:rsidP="00120829">
      <w:pPr>
        <w:spacing w:line="520" w:lineRule="exact"/>
        <w:ind w:firstLineChars="250" w:firstLine="703"/>
        <w:rPr>
          <w:rFonts w:ascii="仿宋" w:eastAsia="仿宋" w:hAnsi="仿宋" w:cs="仿宋" w:hint="eastAsia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三、奖励类别与获奖比例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一）本次评奖设著作类和论文类（含结题报告、调研报告咨询报告等）奖项。每类分设一等奖、二等奖、三等奖三个等级。公开发表的作品，一等奖占10%、二等奖占25%、三等奖占40%。未公开发表的作品，一等奖占10%、二等奖占20%、三等奖占35%。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（二）对获奖者颁发吉林省教育学会第十一届教育科研优秀成果奖励证书。合作的研究作品，证书上按申报者顺序署名。</w:t>
      </w:r>
    </w:p>
    <w:p w:rsidR="00120829" w:rsidRDefault="00120829" w:rsidP="00120829">
      <w:pPr>
        <w:spacing w:line="520" w:lineRule="exact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b/>
          <w:sz w:val="28"/>
          <w:szCs w:val="28"/>
        </w:rPr>
        <w:t>四、评奖程序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评奖工作按照初审、二审（学科评审）、终审、公示等程序进行。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（一）初审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第一步由组织申报的单位负责。按照评奖实施方案中的相关要求对申报材料进行审核，切实按要求保证推荐成果的质量。第二步由省学会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学术室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负责，按要求对申报资格等进行审核。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（二）二审（学科评审）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由省学会学术委员会将从专家资源库中随机抽取专家，组成学科评审组。按照评奖条件对经过初审合格的成果进行评审。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（三）终审、公示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由省学会学术委员会对学科评审后取得获奖资格的成果进行终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极评审。终审结果通过省学会网站向社会公示，公示期为5个工作日，公示无异议后发布获奖名单。 </w:t>
      </w:r>
    </w:p>
    <w:p w:rsidR="00120829" w:rsidRDefault="00120829" w:rsidP="00120829">
      <w:pPr>
        <w:spacing w:line="520" w:lineRule="exact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五、组织申报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（一）评奖工作由省学会学术委员会组织实施，省学会秘书处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学术室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负责具体评奖工作。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（二）各单位会员、专业委员会、分会等负责组织本辖区作品的征集、初评和推荐。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</w:t>
      </w:r>
      <w:r>
        <w:rPr>
          <w:rFonts w:ascii="仿宋" w:eastAsia="仿宋" w:hAnsi="仿宋" w:cs="仿宋" w:hint="eastAsia"/>
          <w:kern w:val="0"/>
          <w:sz w:val="28"/>
          <w:szCs w:val="28"/>
        </w:rPr>
        <w:t>为保证作品质量，</w:t>
      </w:r>
      <w:r>
        <w:rPr>
          <w:rFonts w:ascii="仿宋" w:eastAsia="仿宋" w:hAnsi="仿宋" w:cs="仿宋" w:hint="eastAsia"/>
          <w:sz w:val="28"/>
          <w:szCs w:val="28"/>
        </w:rPr>
        <w:t>本次评奖对未公开发表的作品实行上限限额申报。</w:t>
      </w:r>
      <w:r>
        <w:rPr>
          <w:rFonts w:ascii="仿宋" w:eastAsia="仿宋" w:hAnsi="仿宋" w:cs="仿宋" w:hint="eastAsia"/>
          <w:kern w:val="0"/>
          <w:sz w:val="28"/>
          <w:szCs w:val="28"/>
        </w:rPr>
        <w:t>各组织申报单位申报数量不能超过限定的数量，可以低于限定数量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（申报数量上限表见附件6)。公开发表的作品不受数量限制。</w:t>
      </w:r>
    </w:p>
    <w:p w:rsidR="00120829" w:rsidRDefault="00120829" w:rsidP="00120829">
      <w:pPr>
        <w:spacing w:line="520" w:lineRule="exact"/>
        <w:ind w:firstLineChars="200" w:firstLine="562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六、申报材料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（一）申报者登录吉林省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教育学会网</w:t>
      </w:r>
      <w:proofErr w:type="gramEnd"/>
      <w:r>
        <w:rPr>
          <w:rFonts w:ascii="仿宋" w:eastAsia="仿宋" w:hAnsi="仿宋" w:cs="仿宋" w:hint="eastAsia"/>
          <w:spacing w:val="-20"/>
          <w:sz w:val="28"/>
          <w:szCs w:val="28"/>
        </w:rPr>
        <w:t>http://jyxh.jledu.gov.cn/，公开发表的作品</w:t>
      </w:r>
      <w:r>
        <w:rPr>
          <w:rFonts w:ascii="仿宋" w:eastAsia="仿宋" w:hAnsi="仿宋" w:cs="仿宋" w:hint="eastAsia"/>
          <w:sz w:val="28"/>
          <w:szCs w:val="28"/>
        </w:rPr>
        <w:t>下载并填写《吉林省教育学会第十一届教育科研优秀成果奖申报表（公开发表作品）》（见附件3），未公开发表作品下载并填写《吉林省教育学会第十一届教育科研优秀成果奖申报表（未公开发表作品）》（见附件4）1份。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著作类成果提供原件1份。公开发表的论文类成果需提供复印件1份（含期刊封面、版权页、目录、内文等）；未公开发表的论文作品需提供文本和电子稿各1份（A4纸单面打印，标题采用黑体三号字，正文采用宋体四号字），并注明作者、工作单位、通讯地址、邮编、联系电话等信息。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（三）成果获奖、转载、被采用或推广等，要提供相关佐证材料复印件一份。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（四）组织申报单位分别填写《吉林省教育学会第十一届教育科研优秀成果奖推荐汇总表（公开发表作品）》（见附件7）、《吉林省教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育学会第十一届教育科研优秀成果奖推荐汇总表（未公开发表作品）》（见附件8）1份，同推荐成果的其他电子文稿统一发送至省学会学术室。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邮箱：jlsjyxhmsc@163.com。邮件主题：报送单位+省学会第十一届优秀成果评奖。同时将成果文本报送省学会学术室（在留言处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注明省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教育学会第十一届成果评奖）。邮寄地址：长春市湖波路65号，吉林省教育科学院119室。</w:t>
      </w:r>
    </w:p>
    <w:p w:rsidR="00120829" w:rsidRDefault="00120829" w:rsidP="00120829">
      <w:pPr>
        <w:spacing w:line="520" w:lineRule="exact"/>
        <w:rPr>
          <w:rFonts w:ascii="仿宋" w:eastAsia="仿宋" w:hAnsi="仿宋" w:cs="仿宋" w:hint="eastAsia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>七、时间安排</w:t>
      </w:r>
    </w:p>
    <w:p w:rsidR="00120829" w:rsidRDefault="00120829" w:rsidP="00120829">
      <w:pPr>
        <w:spacing w:line="52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7月— 9月上旬为成果申报、推荐阶段，9月下旬-10月上旬为学科评审阶段，10月下旬为学术委员会终审和公示阶段。</w:t>
      </w:r>
    </w:p>
    <w:p w:rsidR="00120829" w:rsidRDefault="00120829" w:rsidP="00120829">
      <w:pPr>
        <w:spacing w:line="520" w:lineRule="exact"/>
        <w:ind w:firstLineChars="196" w:firstLine="551"/>
        <w:rPr>
          <w:rFonts w:ascii="仿宋" w:eastAsia="仿宋" w:hAnsi="仿宋" w:cs="仿宋" w:hint="eastAsia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八、评审费用</w:t>
      </w:r>
    </w:p>
    <w:p w:rsidR="00120829" w:rsidRDefault="00120829" w:rsidP="00120829">
      <w:pPr>
        <w:spacing w:line="520" w:lineRule="exact"/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本次评奖，著作类成果收取评审费150元/项，论文类成果100元/项。由省学会开具正规发票。</w:t>
      </w:r>
    </w:p>
    <w:p w:rsidR="00120829" w:rsidRDefault="00120829" w:rsidP="00120829">
      <w:pPr>
        <w:spacing w:line="520" w:lineRule="exact"/>
        <w:ind w:firstLineChars="196" w:firstLine="551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九、成果推广</w:t>
      </w:r>
    </w:p>
    <w:p w:rsidR="00120829" w:rsidRDefault="00120829" w:rsidP="00120829">
      <w:pPr>
        <w:spacing w:line="520" w:lineRule="exact"/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（一）经评审，省学会将推荐一批具有较高学术水平和应用价值的优秀成果参加“中国教育学会2018年度优秀论文评选”和吉林省第十二届社会科学优秀成果奖评奖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120829" w:rsidRDefault="00120829" w:rsidP="00120829">
      <w:pPr>
        <w:spacing w:line="520" w:lineRule="exact"/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（二）在评奖中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获较高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奖项且未公开发表的成果，将征得本人同意推荐到省学会会刊《现代教育学刊》上发表。</w:t>
      </w:r>
    </w:p>
    <w:p w:rsidR="00120829" w:rsidRDefault="00120829" w:rsidP="00120829">
      <w:pPr>
        <w:spacing w:line="520" w:lineRule="exact"/>
        <w:ind w:firstLineChars="196" w:firstLine="549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（三）对较为突出的优秀成果，将通过省学会网站等媒体及其它渠道进行大力宣传与推广。</w:t>
      </w:r>
    </w:p>
    <w:p w:rsidR="00120829" w:rsidRDefault="00120829" w:rsidP="00120829">
      <w:pPr>
        <w:spacing w:line="520" w:lineRule="exact"/>
        <w:ind w:firstLineChars="196" w:firstLine="551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十、</w:t>
      </w:r>
      <w:r>
        <w:rPr>
          <w:rFonts w:ascii="仿宋" w:eastAsia="仿宋" w:hAnsi="仿宋" w:cs="仿宋" w:hint="eastAsia"/>
          <w:sz w:val="28"/>
          <w:szCs w:val="28"/>
        </w:rPr>
        <w:t>本实施方案由吉林省教育学会学术委员会负责解释。</w:t>
      </w:r>
    </w:p>
    <w:p w:rsidR="00E83527" w:rsidRPr="00120829" w:rsidRDefault="00E83527"/>
    <w:sectPr w:rsidR="00E83527" w:rsidRPr="00120829" w:rsidSect="00E83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C5370"/>
    <w:multiLevelType w:val="singleLevel"/>
    <w:tmpl w:val="595C5370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95C6D94"/>
    <w:multiLevelType w:val="singleLevel"/>
    <w:tmpl w:val="595C6D94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829"/>
    <w:rsid w:val="00120829"/>
    <w:rsid w:val="00E8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335</Words>
  <Characters>1910</Characters>
  <Application>Microsoft Office Word</Application>
  <DocSecurity>0</DocSecurity>
  <Lines>15</Lines>
  <Paragraphs>4</Paragraphs>
  <ScaleCrop>false</ScaleCrop>
  <Company>china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2017-07-10T13:48:00Z</dcterms:created>
  <dcterms:modified xsi:type="dcterms:W3CDTF">2017-07-10T13:49:00Z</dcterms:modified>
</cp:coreProperties>
</file>